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Дошкольная педагогика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теоретическая подготовка обучающихся в области дошкольной педагогики.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данной цели предполагает решение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обучающихся базовой систему научных знаний в области педагогики дошкольного детства, современных концепций и актуальных проблем теории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знаний, умений и навыков в области работы с детьми дошкольного возраста в современных условиях;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личностную и педагогическую направленность, ценностные гуманистические ориентацию, интерес к самостоятельному исследованию актуальных вопросов педагогики дошкольного детства.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Тематический план с распределением по темам </w:t>
      </w:r>
    </w:p>
    <w:tbl>
      <w:tblPr/>
      <w:tblGrid>
        <w:gridCol w:w="1197"/>
        <w:gridCol w:w="6709"/>
        <w:gridCol w:w="1569"/>
      </w:tblGrid>
      <w:tr>
        <w:trPr>
          <w:trHeight w:val="1" w:hRule="atLeast"/>
          <w:jc w:val="left"/>
        </w:trPr>
        <w:tc>
          <w:tcPr>
            <w:tcW w:w="11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1. Дошкольная педагогика как наука</w:t>
            </w:r>
          </w:p>
        </w:tc>
      </w:tr>
      <w:tr>
        <w:trPr>
          <w:trHeight w:val="1" w:hRule="atLeast"/>
          <w:jc w:val="left"/>
        </w:trPr>
        <w:tc>
          <w:tcPr>
            <w:tcW w:w="11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Дошкольная педагогика как наука</w:t>
            </w:r>
          </w:p>
        </w:tc>
        <w:tc>
          <w:tcPr>
            <w:tcW w:w="1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Современное дошкольное образование как педагогическая система</w:t>
            </w:r>
          </w:p>
        </w:tc>
        <w:tc>
          <w:tcPr>
            <w:tcW w:w="1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 Задачи, содержание и методы воспитания дошкольников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11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и трудовое воспитание дошкольников</w:t>
            </w:r>
          </w:p>
        </w:tc>
        <w:tc>
          <w:tcPr>
            <w:tcW w:w="1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Нравственное воспитание дошкольников</w:t>
            </w:r>
          </w:p>
        </w:tc>
        <w:tc>
          <w:tcPr>
            <w:tcW w:w="1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Умственное воспитание дошкольников</w:t>
            </w:r>
          </w:p>
        </w:tc>
        <w:tc>
          <w:tcPr>
            <w:tcW w:w="1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воспитание дошкольников</w:t>
            </w:r>
          </w:p>
        </w:tc>
        <w:tc>
          <w:tcPr>
            <w:tcW w:w="15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1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="styles.xml" Id="docRId4" Type="http://schemas.openxmlformats.org/officeDocument/2006/relationships/styles"/></Relationships>
</file>